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Una guerra strisciante: il</w:t>
      </w:r>
      <w:r>
        <w:rPr>
          <w:rFonts w:ascii="Garamond" w:hAnsi="Garamond"/>
          <w:b/>
          <w:bCs/>
          <w:sz w:val="32"/>
          <w:szCs w:val="32"/>
        </w:rPr>
        <w:t xml:space="preserve"> Mali </w:t>
      </w:r>
      <w:r>
        <w:rPr>
          <w:rFonts w:ascii="Garamond" w:hAnsi="Garamond"/>
          <w:b/>
          <w:bCs/>
          <w:sz w:val="32"/>
          <w:szCs w:val="32"/>
        </w:rPr>
        <w:t>tra jihadismo ed indipendentismo Tuareg</w:t>
      </w:r>
    </w:p>
    <w:p>
      <w:pPr>
        <w:pStyle w:val="Normal"/>
        <w:jc w:val="center"/>
        <w:rPr>
          <w:rFonts w:ascii="Garamond" w:hAnsi="Garamond"/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rFonts w:ascii="Garamond" w:hAnsi="Garamond"/>
        </w:rPr>
        <w:t>Nel contesto di un collasso dell’ordine internazionale e di una difficile ricomposizione degli equilibri globali, le attuali tensioni in Mali sono figlie di un mondo sempre più spesso basato sulla forza e la violenza.</w:t>
      </w:r>
    </w:p>
    <w:p>
      <w:pPr>
        <w:pStyle w:val="Normal"/>
        <w:jc w:val="both"/>
        <w:rPr/>
      </w:pPr>
      <w:r>
        <w:rPr>
          <w:rFonts w:ascii="Garamond" w:hAnsi="Garamond"/>
        </w:rPr>
        <w:t>C’è una linea sottile — spesso invisibile sulle mappe ufficiali, ma profondamente incisa nella storia — che attraversa il Mali da nord a sud. Non è soltanto geografica: è politica, etnica, simbolica. Ed è lungo quella linea che oggi si consuma una delle crisi più gravi e rivelatrici dell’intero Sahel.</w:t>
      </w:r>
    </w:p>
    <w:p>
      <w:pPr>
        <w:pStyle w:val="Normal"/>
        <w:jc w:val="both"/>
        <w:rPr/>
      </w:pPr>
      <w:r>
        <w:rPr>
          <w:rFonts w:ascii="Garamond" w:hAnsi="Garamond"/>
        </w:rPr>
        <w:t xml:space="preserve">L’offensiva violenta che ha visto i jihadisti del Jama'at Nasr al-Islam wal Muslimin avanzare in coordinamento con settori dell’indipendentismo tuareg — in particolare legati al cosiddetto Fronte di liberazione dell’Azawad — fino a minacciare Bamako, colpire centri strategici e consolidare la presa su Kidal, non è un’esplosione improvvisa. È piuttosto l’esito di una lunga sedimentazione di fratture irrisolte, di scelte politiche controverse e di equilibri internazionali che si sono progressivamente sgretolati, </w:t>
      </w:r>
      <w:r>
        <w:rPr>
          <w:rFonts w:ascii="Garamond" w:hAnsi="Garamond"/>
        </w:rPr>
        <w:t>di una crisi, infine, dai molteplici aspetti: economici, politici e sociali.</w:t>
      </w:r>
    </w:p>
    <w:p>
      <w:pPr>
        <w:pStyle w:val="Normal"/>
        <w:jc w:val="both"/>
        <w:rPr/>
      </w:pPr>
      <w:r>
        <w:rPr>
          <w:rFonts w:ascii="Garamond" w:hAnsi="Garamond"/>
        </w:rPr>
        <w:t xml:space="preserve">L’uccisione del ministro della Difesa, </w:t>
      </w:r>
      <w:r>
        <w:rPr>
          <w:rFonts w:ascii="Garamond" w:hAnsi="Garamond"/>
        </w:rPr>
        <w:t xml:space="preserve">l’iniziale scomparsa del capo della giunta militare, generale </w:t>
      </w:r>
      <w:r>
        <w:rPr>
          <w:rFonts w:ascii="Garamond" w:hAnsi="Garamond"/>
          <w:b w:val="false"/>
          <w:i w:val="false"/>
          <w:caps w:val="false"/>
          <w:smallCaps w:val="false"/>
          <w:color w:val="1F1F1F"/>
          <w:spacing w:val="0"/>
          <w:sz w:val="24"/>
          <w:szCs w:val="24"/>
        </w:rPr>
        <w:t>Assimi Goïta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e la fuga disordinata dei contingenti di mercenari russi — simbolo di una strategia </w:t>
      </w:r>
      <w:r>
        <w:rPr>
          <w:rFonts w:eastAsia="Aptos" w:cs="" w:ascii="Garamond" w:hAnsi="Garamond" w:cstheme="minorBidi" w:eastAsiaTheme="minorHAnsi"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>di sicurezza</w:t>
      </w:r>
      <w:r>
        <w:rPr>
          <w:rFonts w:ascii="Garamond" w:hAnsi="Garamond"/>
        </w:rPr>
        <w:t xml:space="preserve"> fallita — segnano un punto di rottura. Ma per comprenderne davvero la portata, occorre tornare indietro </w:t>
      </w:r>
      <w:r>
        <w:rPr>
          <w:rFonts w:ascii="Garamond" w:hAnsi="Garamond"/>
        </w:rPr>
        <w:t>e guardare alle radici di quelli che sono uno Stato fragile ed una nazione incompiuta.</w:t>
      </w:r>
    </w:p>
    <w:p>
      <w:pPr>
        <w:pStyle w:val="Normal"/>
        <w:jc w:val="both"/>
        <w:rPr/>
      </w:pPr>
      <w:r>
        <w:rPr>
          <w:rFonts w:ascii="Garamond" w:hAnsi="Garamond"/>
        </w:rPr>
        <w:t xml:space="preserve">Il Mali contemporaneo nasce, come molti Stati africani, da una geografia coloniale che ha ignorato le realtà sociali e culturali del territorio, </w:t>
      </w:r>
      <w:r>
        <w:rPr>
          <w:rFonts w:ascii="Garamond" w:hAnsi="Garamond"/>
        </w:rPr>
        <w:t xml:space="preserve">confini inclusi. </w:t>
      </w:r>
      <w:r>
        <w:rPr>
          <w:rFonts w:ascii="Garamond" w:hAnsi="Garamond"/>
        </w:rPr>
        <w:t>Il nord — vasto, desertico, storicamente legato alle rotte trans-sahariane — ha sempre avuto un rapporto problematico con il potere centrale di Bamako.</w:t>
      </w:r>
    </w:p>
    <w:p>
      <w:pPr>
        <w:pStyle w:val="Normal"/>
        <w:jc w:val="both"/>
        <w:rPr/>
      </w:pPr>
      <w:r>
        <w:rPr>
          <w:rFonts w:ascii="Garamond" w:hAnsi="Garamond"/>
        </w:rPr>
        <w:t xml:space="preserve">Qui si inserisce la questione </w:t>
      </w:r>
      <w:r>
        <w:rPr>
          <w:rFonts w:ascii="Garamond" w:hAnsi="Garamond"/>
        </w:rPr>
        <w:t>T</w:t>
      </w:r>
      <w:r>
        <w:rPr>
          <w:rFonts w:ascii="Garamond" w:hAnsi="Garamond"/>
        </w:rPr>
        <w:t xml:space="preserve">uareg. Popolazione nomade, con una forte identità culturale, </w:t>
      </w:r>
      <w:r>
        <w:rPr>
          <w:rFonts w:eastAsia="Aptos" w:cs="" w:ascii="Garamond" w:hAnsi="Garamond" w:cstheme="minorBidi" w:eastAsiaTheme="minorHAnsi"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>questi</w:t>
      </w:r>
      <w:r>
        <w:rPr>
          <w:rFonts w:ascii="Garamond" w:hAnsi="Garamond"/>
        </w:rPr>
        <w:t xml:space="preserve"> hanno più volte rivendicato autonomia o indipendenza per la regione dell’Azawad. Le ribellioni si susseguono dagli anni Sessanta, ma è con la crisi del 2012 che il sistema entra definitivamente in una spirale instabile: la caduta del regime libico di Muammar Gheddafi riversa nel Sahel armi e combattenti, alimentando una nuova insurrezione </w:t>
      </w:r>
      <w:r>
        <w:rPr>
          <w:rFonts w:ascii="Garamond" w:hAnsi="Garamond"/>
        </w:rPr>
        <w:t>e suscitando le preoccupazioni di Marocco ed Algeria, pienamente coscienti della precarietà della situazione e dei pericoli che nasconde.</w:t>
      </w:r>
    </w:p>
    <w:p>
      <w:pPr>
        <w:pStyle w:val="Normal"/>
        <w:jc w:val="both"/>
        <w:rPr/>
      </w:pPr>
      <w:r>
        <w:rPr>
          <w:rFonts w:ascii="Garamond" w:hAnsi="Garamond"/>
        </w:rPr>
        <w:t>È in questo contesto che gruppi jihadisti, tra cui quello che diventerà il JNIM, trovano terreno fertile. A differenza dei movimenti tuareg, inizialmente a vocazione nazionalista, i jihadisti propongono un progetto transnazionale, legato all</w:t>
      </w:r>
      <w:r>
        <w:rPr>
          <w:rFonts w:ascii="Garamond" w:hAnsi="Garamond"/>
        </w:rPr>
        <w:t>a galassia</w:t>
      </w:r>
      <w:r>
        <w:rPr>
          <w:rFonts w:ascii="Garamond" w:hAnsi="Garamond"/>
        </w:rPr>
        <w:t xml:space="preserve"> di Al-Qaeda. Ma la linea di separazione tra le due realtà non è mai stata netta: rivalità, alleanze tattiche e convergenze temporanee si sono alternate negli anni, </w:t>
      </w:r>
      <w:r>
        <w:rPr>
          <w:rFonts w:ascii="Garamond" w:hAnsi="Garamond"/>
        </w:rPr>
        <w:t>al punto che oggi ci troviamo di fronte ad una convergenza inattesa tra jihadismo ed indipendentismo.</w:t>
      </w:r>
    </w:p>
    <w:p>
      <w:pPr>
        <w:pStyle w:val="Normal"/>
        <w:jc w:val="both"/>
        <w:rPr/>
      </w:pPr>
      <w:r>
        <w:rPr>
          <w:rFonts w:ascii="Garamond" w:hAnsi="Garamond"/>
        </w:rPr>
        <w:t xml:space="preserve">L’elemento più destabilizzante dell’attuale offensiva è proprio la collaborazione — anche se probabilmente pragmatica e non ideologica — tra il JNIM e settori del movimento </w:t>
      </w:r>
      <w:r>
        <w:rPr>
          <w:rFonts w:ascii="Garamond" w:hAnsi="Garamond"/>
        </w:rPr>
        <w:t>T</w:t>
      </w:r>
      <w:r>
        <w:rPr>
          <w:rFonts w:ascii="Garamond" w:hAnsi="Garamond"/>
        </w:rPr>
        <w:t>uareg.</w:t>
      </w:r>
    </w:p>
    <w:p>
      <w:pPr>
        <w:pStyle w:val="Normal"/>
        <w:jc w:val="both"/>
        <w:rPr/>
      </w:pPr>
      <w:r>
        <w:rPr>
          <w:rFonts w:ascii="Garamond" w:hAnsi="Garamond"/>
        </w:rPr>
        <w:t>Si tratta di un’alleanza che, fino a pochi anni fa, sarebbe apparsa improbabile. I Tuareg hanno storicamente diffidato dell’islamismo radicale, percepito come estraneo alle loro tradizioni. Tuttavia, la pressione militare dello Stato maliano e il fallimento degli accordi di pace hanno progressivamente spinto alcune fazioni verso scelte più radicali.</w:t>
      </w:r>
    </w:p>
    <w:p>
      <w:pPr>
        <w:pStyle w:val="Normal"/>
        <w:jc w:val="both"/>
        <w:rPr/>
      </w:pPr>
      <w:r>
        <w:rPr>
          <w:rFonts w:ascii="Garamond" w:hAnsi="Garamond"/>
        </w:rPr>
        <w:t>Per il JNIM, l’intesa rappresenta un moltiplicatore di forza: accesso a conoscenze del territorio, reti locali, legittimità in alcune comunità. Per i gruppi tuareg coinvolti, invece, si tratta di un’alleanza di convenienza, utile a riequilibrare i rapporti di forza contro Bamako.</w:t>
      </w:r>
    </w:p>
    <w:p>
      <w:pPr>
        <w:pStyle w:val="Normal"/>
        <w:jc w:val="both"/>
        <w:rPr/>
      </w:pPr>
      <w:r>
        <w:rPr>
          <w:rFonts w:ascii="Garamond" w:hAnsi="Garamond"/>
        </w:rPr>
        <w:t xml:space="preserve">È una convergenza fragile, potenzialmente esplosiva, ma estremamente efficace nel breve periodo. Ed è proprio questa efficacia che ha permesso l’avanzata verso sud e la presa di snodi cruciali. </w:t>
      </w:r>
      <w:r>
        <w:rPr>
          <w:rFonts w:ascii="Garamond" w:hAnsi="Garamond"/>
        </w:rPr>
        <w:t>A rendere tutto ciò possibile, il fallimento dello Stato e la conseguente crisi della strategia di sicurezza.</w:t>
      </w:r>
    </w:p>
    <w:p>
      <w:pPr>
        <w:pStyle w:val="Normal"/>
        <w:jc w:val="both"/>
        <w:rPr/>
      </w:pPr>
      <w:r>
        <w:rPr>
          <w:rFonts w:ascii="Garamond" w:hAnsi="Garamond"/>
        </w:rPr>
        <w:t xml:space="preserve">Negli ultimi anni, il Mali ha progressivamente abbandonato il quadro di cooperazione internazionale che aveva visto la presenza francese e missioni multilaterali, per avvicinarsi a nuovi partner, tra cui la Russia </w:t>
      </w:r>
      <w:r>
        <w:rPr>
          <w:rFonts w:ascii="Garamond" w:hAnsi="Garamond"/>
        </w:rPr>
        <w:t>di Putin</w:t>
      </w:r>
      <w:r>
        <w:rPr>
          <w:rFonts w:ascii="Garamond" w:hAnsi="Garamond"/>
        </w:rPr>
        <w:t>. In questo contesto si inserisce il ruolo dei mercenari del Gruppo Wagner.</w:t>
      </w:r>
    </w:p>
    <w:p>
      <w:pPr>
        <w:pStyle w:val="Normal"/>
        <w:jc w:val="both"/>
        <w:rPr/>
      </w:pPr>
      <w:r>
        <w:rPr>
          <w:rFonts w:ascii="Garamond" w:hAnsi="Garamond"/>
        </w:rPr>
        <w:t xml:space="preserve">Presentati come una soluzione rapida ed efficace contro il jihadismo, questi contingenti hanno in realtà mostrato limiti evidenti: scarsa conoscenza del territorio, approcci spesso brutali nei confronti delle popolazioni civili, incapacità di costruire alleanze locali durature. </w:t>
      </w:r>
      <w:r>
        <w:rPr>
          <w:rFonts w:ascii="Garamond" w:hAnsi="Garamond"/>
        </w:rPr>
        <w:t>Un atteggiamento essenzialmente predatorio.</w:t>
      </w:r>
    </w:p>
    <w:p>
      <w:pPr>
        <w:pStyle w:val="Normal"/>
        <w:jc w:val="both"/>
        <w:rPr/>
      </w:pPr>
      <w:r>
        <w:rPr>
          <w:rFonts w:ascii="Garamond" w:hAnsi="Garamond"/>
        </w:rPr>
        <w:t xml:space="preserve">La loro fuga di fronte all’avanzata congiunta jihadista-tuareg non è soltanto un episodio militare: è il simbolo di un modello fallito. La sicurezza non può essere importata come un servizio esterno, soprattutto in contesti dove il problema è profondamente radicato nella struttura stessa dello Stato </w:t>
      </w:r>
      <w:r>
        <w:rPr>
          <w:rFonts w:ascii="Garamond" w:hAnsi="Garamond"/>
        </w:rPr>
        <w:t>e delle sue componenti etniche, tribali ed umane</w:t>
      </w:r>
      <w:r>
        <w:rPr>
          <w:rFonts w:ascii="Garamond" w:hAnsi="Garamond"/>
        </w:rPr>
        <w:t>.</w:t>
      </w:r>
    </w:p>
    <w:p>
      <w:pPr>
        <w:pStyle w:val="Normal"/>
        <w:jc w:val="both"/>
        <w:rPr/>
      </w:pPr>
      <w:r>
        <w:rPr>
          <w:rFonts w:ascii="Garamond" w:hAnsi="Garamond"/>
        </w:rPr>
        <w:t>L’uccisione del ministro della Difesa aggrava ulteriormente la crisi, colpendo il cuore istituzionale del paese e alimentando una percezione di vulnerabilità che rischia di avere effetti a catena.</w:t>
      </w:r>
    </w:p>
    <w:p>
      <w:pPr>
        <w:pStyle w:val="Normal"/>
        <w:jc w:val="both"/>
        <w:rPr/>
      </w:pPr>
      <w:r>
        <w:rPr>
          <w:rFonts w:ascii="Garamond" w:hAnsi="Garamond"/>
        </w:rPr>
        <w:t>Mentre nella capitale Bamako permane l’incertezza di fronte al rischio di un prolungarsi della destabilizzazione, l</w:t>
      </w:r>
      <w:r>
        <w:rPr>
          <w:rFonts w:ascii="Garamond" w:hAnsi="Garamond"/>
        </w:rPr>
        <w:t xml:space="preserve">a presa di Kidal ha un valore che va ben oltre la dimensione militare. </w:t>
      </w:r>
      <w:r>
        <w:rPr>
          <w:rFonts w:eastAsia="Aptos" w:cs="" w:ascii="Garamond" w:hAnsi="Garamond" w:cstheme="minorBidi" w:eastAsiaTheme="minorHAnsi"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>Questo centro</w:t>
      </w:r>
      <w:r>
        <w:rPr>
          <w:rFonts w:ascii="Garamond" w:hAnsi="Garamond"/>
        </w:rPr>
        <w:t xml:space="preserve"> è da sempre il cuore politico e simbolico dell’Azawad. Chi controlla Kidal, controlla — almeno in parte — la narrazione del nord.</w:t>
      </w:r>
    </w:p>
    <w:p>
      <w:pPr>
        <w:pStyle w:val="Normal"/>
        <w:jc w:val="both"/>
        <w:rPr/>
      </w:pPr>
      <w:r>
        <w:rPr>
          <w:rFonts w:ascii="Garamond" w:hAnsi="Garamond"/>
        </w:rPr>
        <w:t xml:space="preserve">Questo centro infatti non è solo un nodo strategico ma anche, soprattutto, un simbolo. </w:t>
      </w:r>
      <w:r>
        <w:rPr>
          <w:rFonts w:ascii="Garamond" w:hAnsi="Garamond"/>
        </w:rPr>
        <w:t xml:space="preserve">Negli anni, la città è passata di mano più volte, diventando il termometro delle dinamiche di potere nel Sahel. La sua caduta nelle mani delle forze ribelli rappresenta un segnale chiaro: lo Stato maliano ha perso, almeno temporaneamente, la capacità di esercitare sovranità su una parte significativa del proprio territorio. </w:t>
      </w:r>
      <w:r>
        <w:rPr>
          <w:rFonts w:ascii="Garamond" w:hAnsi="Garamond"/>
        </w:rPr>
        <w:t>Le possibili conseguenze potrebbero tradursi in una frammentazione e</w:t>
      </w:r>
      <w:r>
        <w:rPr>
          <w:rFonts w:ascii="Garamond" w:hAnsi="Garamond"/>
          <w:b w:val="false"/>
          <w:bCs w:val="false"/>
        </w:rPr>
        <w:t xml:space="preserve"> regionalizzazione del conflitto.</w:t>
      </w:r>
    </w:p>
    <w:p>
      <w:pPr>
        <w:pStyle w:val="Normal"/>
        <w:jc w:val="both"/>
        <w:rPr/>
      </w:pPr>
      <w:r>
        <w:rPr>
          <w:rFonts w:ascii="Garamond" w:hAnsi="Garamond"/>
        </w:rPr>
        <w:t>Le implicazioni di questa crisi sono profonde e potenzialmente durature. In primo luogo, si profila il rischio di una frammentazione de facto del Mali. Non necessariamente una divisione formale, ma una realtà in cui il controllo territoriale è spezzettato tra attori diversi: governo centrale, gruppi jihadisti, milizie locali.</w:t>
      </w:r>
    </w:p>
    <w:p>
      <w:pPr>
        <w:pStyle w:val="Normal"/>
        <w:jc w:val="both"/>
        <w:rPr/>
      </w:pPr>
      <w:r>
        <w:rPr>
          <w:rFonts w:ascii="Garamond" w:hAnsi="Garamond"/>
        </w:rPr>
        <w:t xml:space="preserve">In secondo luogo, il conflitto rischia di estendersi ulteriormente nel Sahel. Paesi confinanti come il Burkina Faso e il Niger, </w:t>
      </w:r>
      <w:r>
        <w:rPr>
          <w:rFonts w:ascii="Garamond" w:hAnsi="Garamond"/>
        </w:rPr>
        <w:t>con i quali il Mali aveva un accordo di cooperazione e di difesa,</w:t>
      </w:r>
      <w:r>
        <w:rPr>
          <w:rFonts w:ascii="Garamond" w:hAnsi="Garamond"/>
        </w:rPr>
        <w:t xml:space="preserve"> sono già estremamente fragili e potrebbero essere travolti da dinamiche simili. </w:t>
      </w:r>
      <w:r>
        <w:rPr>
          <w:rFonts w:ascii="Garamond" w:hAnsi="Garamond"/>
        </w:rPr>
        <w:t xml:space="preserve">Nessuno di questi è in buona salute, tanto </w:t>
      </w:r>
      <w:r>
        <w:rPr>
          <w:rFonts w:eastAsia="Aptos" w:cs="" w:ascii="Garamond" w:hAnsi="Garamond" w:cstheme="minorBidi" w:eastAsiaTheme="minorHAnsi"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>che ci si trova di fronte</w:t>
      </w:r>
      <w:r>
        <w:rPr>
          <w:rFonts w:ascii="Garamond" w:hAnsi="Garamond"/>
        </w:rPr>
        <w:t xml:space="preserve"> ad un movimento di ampiezza che vede le masse sempre più lontane dai governi centrali. Sono tutte nazioni sedute su vaste ricchezze minerarie che non hanno mai potuto vedere </w:t>
      </w:r>
      <w:r>
        <w:rPr>
          <w:rFonts w:eastAsia="Aptos" w:cs="" w:ascii="Garamond" w:hAnsi="Garamond" w:cstheme="minorBidi" w:eastAsiaTheme="minorHAnsi"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>realizzate</w:t>
      </w:r>
      <w:r>
        <w:rPr>
          <w:rFonts w:ascii="Garamond" w:hAnsi="Garamond"/>
        </w:rPr>
        <w:t xml:space="preserve"> quelle promesse di sviluppo annunciate e mai compiute.</w:t>
      </w:r>
    </w:p>
    <w:p>
      <w:pPr>
        <w:pStyle w:val="Normal"/>
        <w:jc w:val="both"/>
        <w:rPr/>
      </w:pPr>
      <w:r>
        <w:rPr>
          <w:rFonts w:ascii="Garamond" w:hAnsi="Garamond"/>
        </w:rPr>
        <w:t xml:space="preserve">Infine, c’è una dimensione internazionale. Il ritiro o il ridimensionamento di attori esterni, </w:t>
      </w:r>
      <w:r>
        <w:rPr>
          <w:rFonts w:ascii="Garamond" w:hAnsi="Garamond"/>
        </w:rPr>
        <w:t>Francia per prima,</w:t>
      </w:r>
      <w:r>
        <w:rPr>
          <w:rFonts w:ascii="Garamond" w:hAnsi="Garamond"/>
        </w:rPr>
        <w:t xml:space="preserve"> unito all’ingresso di nuovi protagonisti, sta ridefinendo gli equilibri geopolitici della regione. Ma senza una strategia politica credibile, il rischio è che il Mali diventi un terreno di competizione sterile, più che di stabilizzazione.</w:t>
      </w:r>
    </w:p>
    <w:p>
      <w:pPr>
        <w:pStyle w:val="Normal"/>
        <w:jc w:val="both"/>
        <w:rPr/>
      </w:pPr>
      <w:r>
        <w:rPr>
          <w:rFonts w:ascii="Garamond" w:hAnsi="Garamond"/>
        </w:rPr>
        <w:t xml:space="preserve">Ridurre ciò che sta accadendo a una semplice offensiva jihadista sarebbe un errore. Siamo di fronte a una crisi complessa, dove si intrecciano rivendicazioni identitarie, fallimenti statali, dinamiche regionali e interessi internazionali. </w:t>
      </w:r>
      <w:r>
        <w:rPr>
          <w:rFonts w:ascii="Garamond" w:hAnsi="Garamond"/>
        </w:rPr>
        <w:t>E’ lecito quindi parlare di un nodo non solo militare, ma soprattutto politico.</w:t>
      </w:r>
    </w:p>
    <w:p>
      <w:pPr>
        <w:pStyle w:val="Normal"/>
        <w:jc w:val="both"/>
        <w:rPr/>
      </w:pPr>
      <w:r>
        <w:rPr>
          <w:rFonts w:ascii="Garamond" w:hAnsi="Garamond"/>
        </w:rPr>
        <w:t xml:space="preserve">La vera questione è politica: quale forma di Stato può funzionare in un contesto come quello maliano? Come integrare le diversità senza reprimerle? Come costruire legittimità in territori che da decenni si sentono marginalizzati? </w:t>
      </w:r>
      <w:r>
        <w:rPr>
          <w:rFonts w:ascii="Garamond" w:hAnsi="Garamond"/>
        </w:rPr>
        <w:t>Di fronte a simili domande non dovrebbe giungere come una sorpresa se alcuni capi jihadisti stiano volgendo lo sguardo alla Siria.</w:t>
      </w:r>
    </w:p>
    <w:p>
      <w:pPr>
        <w:pStyle w:val="Normal"/>
        <w:jc w:val="both"/>
        <w:rPr/>
      </w:pPr>
      <w:r>
        <w:rPr>
          <w:rFonts w:ascii="Garamond" w:hAnsi="Garamond"/>
        </w:rPr>
        <w:t>Senza risposte a queste domande, ogni soluzione militare è destinata a essere temporanea.</w:t>
      </w:r>
    </w:p>
    <w:p>
      <w:pPr>
        <w:pStyle w:val="Normal"/>
        <w:jc w:val="both"/>
        <w:rPr/>
      </w:pPr>
      <w:r>
        <w:rPr>
          <w:rFonts w:ascii="Garamond" w:hAnsi="Garamond"/>
        </w:rPr>
        <w:t>Ciò che accade in Mali non riguarda soltanto il Mali. È un test per l’intero continente africano, che si confronta sempre più spesso con crisi in cui i confini tra guerra, terrorismo e rivendicazioni politiche diventano sfumati.</w:t>
      </w:r>
    </w:p>
    <w:p>
      <w:pPr>
        <w:pStyle w:val="Normal"/>
        <w:jc w:val="both"/>
        <w:rPr/>
      </w:pPr>
      <w:r>
        <w:rPr>
          <w:rFonts w:ascii="Garamond" w:hAnsi="Garamond"/>
        </w:rPr>
        <w:t>Ed è anche uno specchio: riflette le difficoltà di costruire Stati inclusivi, ma anche la capacità di attori locali di ridefinire continuamente gli equilibri.</w:t>
      </w:r>
    </w:p>
    <w:p>
      <w:pPr>
        <w:pStyle w:val="Normal"/>
        <w:jc w:val="both"/>
        <w:rPr/>
      </w:pPr>
      <w:r>
        <w:rPr>
          <w:rFonts w:ascii="Garamond" w:hAnsi="Garamond"/>
        </w:rPr>
        <w:t xml:space="preserve">In questo scenario, la narrazione è ancora aperta. Ma una cosa appare già chiara: il Sahel è entrato in una nuova fase, più instabile, più complessa, e forse più decisiva per il futuro politico dell’Africa occidentale. </w:t>
      </w:r>
      <w:r>
        <w:rPr>
          <w:rFonts w:ascii="Garamond" w:hAnsi="Garamond"/>
        </w:rPr>
        <w:t>La situazione resta critica ed incerta e benché il Primo ministro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 w:val="false"/>
          <w:i w:val="false"/>
          <w:caps w:val="false"/>
          <w:smallCaps w:val="false"/>
          <w:color w:val="1F1F1F"/>
          <w:spacing w:val="0"/>
          <w:sz w:val="24"/>
          <w:szCs w:val="24"/>
        </w:rPr>
        <w:t>Choguel Maïga</w:t>
      </w:r>
      <w:r>
        <w:rPr>
          <w:rFonts w:ascii="Garamond" w:hAnsi="Garamond"/>
        </w:rPr>
        <w:t xml:space="preserve"> tenti di rassicurare il Paese, la crisi umanitaria si aggrava ed aumentano le preoccupazioni tra i maliani all’estero.</w:t>
      </w:r>
    </w:p>
    <w:p>
      <w:pPr>
        <w:pStyle w:val="Normal"/>
        <w:jc w:val="both"/>
        <w:rPr/>
      </w:pPr>
      <w:r>
        <w:rPr>
          <w:rFonts w:ascii="Garamond" w:hAnsi="Garamond"/>
          <w:b w:val="false"/>
          <w:i w:val="false"/>
          <w:caps w:val="false"/>
          <w:smallCaps w:val="false"/>
          <w:color w:val="1F1F1F"/>
          <w:spacing w:val="0"/>
          <w:sz w:val="24"/>
          <w:szCs w:val="24"/>
        </w:rPr>
        <w:t xml:space="preserve">In molti percepiscono la possibilità di essere ad una svolta, in quanto l’offensiva coordinata dei jihadisti e dei ribelli Tuareg sta stringendo il paese in una morsa tra nord e sud. Già stanno parlando di un blocco della capitale Bamako che impedirebbe l’accesso a viveri e carburante, oltre che lo spostamento delle persone. </w:t>
      </w:r>
      <w:r>
        <w:rPr>
          <w:rFonts w:ascii="Garamond" w:hAnsi="Garamond"/>
        </w:rPr>
        <w:t xml:space="preserve">Parigi intanto esprime le sue preoccupazioni di fronte a questi sviluppi, mentre nel paese non sono in pochi a chiedere la partenza della giunta militare. La Russia </w:t>
      </w:r>
      <w:r>
        <w:rPr>
          <w:rFonts w:eastAsia="Aptos" w:cs="" w:ascii="Garamond" w:hAnsi="Garamond" w:cstheme="minorBidi" w:eastAsiaTheme="minorHAnsi"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 xml:space="preserve">manifesta </w:t>
      </w:r>
      <w:r>
        <w:rPr>
          <w:rFonts w:ascii="Garamond" w:hAnsi="Garamond"/>
        </w:rPr>
        <w:t xml:space="preserve">l’augurio che la situazione si stabilizzi il prima possibile, mentre ad ammettere la gravità della situazione è lo stesso generale </w:t>
      </w:r>
      <w:r>
        <w:rPr>
          <w:rFonts w:ascii="Garamond" w:hAnsi="Garamond"/>
          <w:b w:val="false"/>
          <w:i w:val="false"/>
          <w:caps w:val="false"/>
          <w:smallCaps w:val="false"/>
          <w:color w:val="1F1F1F"/>
          <w:spacing w:val="0"/>
          <w:sz w:val="24"/>
          <w:szCs w:val="24"/>
        </w:rPr>
        <w:t>Goïta, riapparso dopo tre giorni, che chiede alla popolazione di tenere duro e, soprattutto, non cedere.</w:t>
      </w:r>
    </w:p>
    <w:p>
      <w:pPr>
        <w:pStyle w:val="Normal"/>
        <w:spacing w:before="0" w:after="160"/>
        <w:jc w:val="both"/>
        <w:rPr/>
      </w:pPr>
      <w:r>
        <w:rPr>
          <w:rFonts w:eastAsia="Aptos" w:cs="" w:ascii="Garamond" w:hAnsi="Garamond" w:cstheme="minorBidi" w:eastAsiaTheme="minorHAnsi"/>
          <w:color w:val="auto"/>
          <w:kern w:val="2"/>
          <w:sz w:val="24"/>
          <w:szCs w:val="24"/>
          <w:lang w:val="it-IT" w:eastAsia="en-US" w:bidi="ar-SA"/>
          <w14:ligatures w14:val="standardContextual"/>
        </w:rPr>
        <w:t>C</w:t>
      </w:r>
      <w:r>
        <w:rPr>
          <w:rFonts w:ascii="Garamond" w:hAnsi="Garamond"/>
        </w:rPr>
        <w:t>ome spesso accade, la domanda più urgente non è chi vincerà sul campo, ma quale ordine — se mai emergerà — sarà in grado di sostituire quello che si sta sgretolando.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aramon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7d63c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7d63c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7d63c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7d63c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7d63c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7d63c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7d63c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7d63c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7d63c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7d63c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7d63c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7d63c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7d63c1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7d63c1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7d63c1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7d63c1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7d63c1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7d63c1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7d63c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7d63c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7d63c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d63c1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7d6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3c1"/>
    <w:rPr>
      <w:b/>
      <w:bCs/>
      <w:smallCaps/>
      <w:color w:val="0F4761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oloCarattere"/>
    <w:uiPriority w:val="10"/>
    <w:qFormat/>
    <w:rsid w:val="007d63c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7d63c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7d63c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3c1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7d63c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LibreOffice/7.0.4.2$MacOSX_X86_64 LibreOffice_project/dcf040e67528d9187c66b2379df5ea4407429775</Application>
  <AppVersion>15.0000</AppVersion>
  <Pages>3</Pages>
  <Words>1474</Words>
  <Characters>8387</Characters>
  <CharactersWithSpaces>9846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2026-04-27T12:13:00Z</dcterms:created>
  <dc:creator>Facilitazione Digitale ISMA</dc:creator>
  <dc:description/>
  <dc:language>es-ES</dc:language>
  <cp:lastModifiedBy/>
  <cp:lastPrinted>2026-04-27T12:33:00Z</cp:lastPrinted>
  <dcterms:modified xsi:type="dcterms:W3CDTF">2026-04-30T18:24:44Z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