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Garamond" w:hAnsi="Garamond"/>
          <w:sz w:val="28"/>
          <w:szCs w:val="28"/>
        </w:rPr>
      </w:pPr>
      <w:r>
        <w:rPr>
          <w:rFonts w:ascii="Times New Roman" w:hAnsi="Times New Roman"/>
          <w:b/>
          <w:bCs/>
          <w:sz w:val="32"/>
          <w:szCs w:val="32"/>
        </w:rPr>
        <w:t>Mali e Mauritania: tempesta primaverile o segnale di un cambiamento più profondo?</w:t>
      </w:r>
    </w:p>
    <w:p>
      <w:pPr>
        <w:pStyle w:val="Normal"/>
        <w:bidi w:val="0"/>
        <w:jc w:val="center"/>
        <w:rPr>
          <w:rFonts w:ascii="Garamond" w:hAnsi="Garamond"/>
          <w:sz w:val="28"/>
          <w:szCs w:val="28"/>
        </w:rPr>
      </w:pPr>
      <w:r>
        <w:rPr>
          <w:rFonts w:ascii="Times New Roman" w:hAnsi="Times New Roman"/>
          <w:sz w:val="32"/>
          <w:szCs w:val="32"/>
        </w:rPr>
      </w:r>
    </w:p>
    <w:p>
      <w:pPr>
        <w:pStyle w:val="Normal"/>
        <w:bidi w:val="0"/>
        <w:jc w:val="left"/>
        <w:rPr>
          <w:rFonts w:ascii="Garamond" w:hAnsi="Garamond"/>
          <w:sz w:val="28"/>
          <w:szCs w:val="28"/>
        </w:rPr>
      </w:pPr>
      <w:r>
        <w:rPr/>
      </w:r>
    </w:p>
    <w:p>
      <w:pPr>
        <w:pStyle w:val="Normal"/>
        <w:bidi w:val="0"/>
        <w:jc w:val="both"/>
        <w:rPr>
          <w:rFonts w:ascii="Garamond" w:hAnsi="Garamond"/>
          <w:sz w:val="28"/>
          <w:szCs w:val="28"/>
        </w:rPr>
      </w:pPr>
      <w:r>
        <w:rPr>
          <w:rFonts w:ascii="Garamond" w:hAnsi="Garamond"/>
          <w:sz w:val="28"/>
          <w:szCs w:val="28"/>
        </w:rPr>
        <w:t>Nel vasto e fragile scacchiere del Sahel, le tensioni tra Mali e Mauritania riemergono ciclicamente, come venti caldi che attraversano il deserto annunciando tempeste tanto improvvise quanto, talvolta, effimere. Ma gli sviluppi più recenti impongono una domanda che va oltre la cronaca immediata: ci troviamo di fronte a un episodio stagionale, destinato a dissiparsi con il mutare degli equilibri locali, oppure a un segnale più profondo di trasformazione geopolitica nella regione?</w:t>
      </w:r>
    </w:p>
    <w:p>
      <w:pPr>
        <w:pStyle w:val="Normal"/>
        <w:bidi w:val="0"/>
        <w:jc w:val="both"/>
        <w:rPr>
          <w:rFonts w:ascii="Garamond" w:hAnsi="Garamond"/>
          <w:sz w:val="28"/>
          <w:szCs w:val="28"/>
        </w:rPr>
      </w:pPr>
      <w:r>
        <w:rPr/>
      </w:r>
    </w:p>
    <w:p>
      <w:pPr>
        <w:pStyle w:val="Normal"/>
        <w:bidi w:val="0"/>
        <w:jc w:val="both"/>
        <w:rPr>
          <w:rFonts w:ascii="Garamond" w:hAnsi="Garamond"/>
          <w:sz w:val="28"/>
          <w:szCs w:val="28"/>
        </w:rPr>
      </w:pPr>
      <w:r>
        <w:rPr>
          <w:rFonts w:ascii="Garamond" w:hAnsi="Garamond"/>
          <w:sz w:val="28"/>
          <w:szCs w:val="28"/>
        </w:rPr>
        <w:t>Per comprendere la natura di queste tensioni è necessario partire dal contesto. Mali e Mauritania condividono un confine lungo e poroso, attraversato da rotte commerciali, movimenti migratori e, sempre più spesso, traffici illeciti. Questa linea geografica non è soltanto una frontiera politica, ma uno spazio fluido in cui si intrecciano interessi economici, identità etniche e dinamiche di sicurezza. In tale contesto, anche incidenti apparentemente circoscritti possono assumere un significato amplificato.</w:t>
      </w:r>
    </w:p>
    <w:p>
      <w:pPr>
        <w:pStyle w:val="Normal"/>
        <w:bidi w:val="0"/>
        <w:jc w:val="both"/>
        <w:rPr>
          <w:rFonts w:ascii="Garamond" w:hAnsi="Garamond"/>
          <w:sz w:val="28"/>
          <w:szCs w:val="28"/>
        </w:rPr>
      </w:pPr>
      <w:r>
        <w:rPr/>
      </w:r>
    </w:p>
    <w:p>
      <w:pPr>
        <w:pStyle w:val="Normal"/>
        <w:bidi w:val="0"/>
        <w:jc w:val="both"/>
        <w:rPr>
          <w:rFonts w:ascii="Garamond" w:hAnsi="Garamond"/>
          <w:sz w:val="28"/>
          <w:szCs w:val="28"/>
        </w:rPr>
      </w:pPr>
      <w:r>
        <w:rPr>
          <w:rFonts w:ascii="Garamond" w:hAnsi="Garamond"/>
          <w:sz w:val="28"/>
          <w:szCs w:val="28"/>
        </w:rPr>
        <w:t>Negli ultimi mesi, fonti locali e osservatori internazionali hanno segnalato un aumento di episodi di frizione lungo il confine: arresti di cittadini maliani in territorio mauritano, accuse reciproche di sconfinamenti e una crescente diffidenza tra le rispettive autorità militari. A ciò si aggiunge un elemento cruciale: la progressiva ridefinizione delle alleanze regionali e internazionali, che sta ridisegnando gli equilibri del Sahel.</w:t>
      </w:r>
    </w:p>
    <w:p>
      <w:pPr>
        <w:pStyle w:val="Normal"/>
        <w:bidi w:val="0"/>
        <w:jc w:val="both"/>
        <w:rPr>
          <w:rFonts w:ascii="Garamond" w:hAnsi="Garamond"/>
          <w:sz w:val="28"/>
          <w:szCs w:val="28"/>
        </w:rPr>
      </w:pPr>
      <w:r>
        <w:rPr/>
      </w:r>
    </w:p>
    <w:p>
      <w:pPr>
        <w:pStyle w:val="Normal"/>
        <w:bidi w:val="0"/>
        <w:jc w:val="both"/>
        <w:rPr>
          <w:rFonts w:ascii="Garamond" w:hAnsi="Garamond"/>
          <w:sz w:val="28"/>
          <w:szCs w:val="28"/>
        </w:rPr>
      </w:pPr>
      <w:r>
        <w:rPr>
          <w:rFonts w:ascii="Garamond" w:hAnsi="Garamond"/>
          <w:sz w:val="28"/>
          <w:szCs w:val="28"/>
        </w:rPr>
        <w:t>Il Mali, dopo anni di cooperazione con partner occidentali, ha intrapreso una traiettoria più autonoma, rafforzando legami con nuovi attori e adottando una postura più assertiva in materia di sicurezza. La Mauritania, dal canto suo, ha mantenuto una linea più prudente e orientata alla stabilità interna, cercando di evitare un coinvolgimento diretto nelle crisi più acute dei Paesi vicini. Questa divergenza strategica rischia di tradursi in incomprensioni operative lungo il confine comune.</w:t>
      </w:r>
    </w:p>
    <w:p>
      <w:pPr>
        <w:pStyle w:val="Normal"/>
        <w:bidi w:val="0"/>
        <w:jc w:val="both"/>
        <w:rPr>
          <w:rFonts w:ascii="Garamond" w:hAnsi="Garamond"/>
          <w:sz w:val="28"/>
          <w:szCs w:val="28"/>
        </w:rPr>
      </w:pPr>
      <w:r>
        <w:rPr/>
      </w:r>
    </w:p>
    <w:p>
      <w:pPr>
        <w:pStyle w:val="Normal"/>
        <w:bidi w:val="0"/>
        <w:jc w:val="both"/>
        <w:rPr>
          <w:rFonts w:ascii="Garamond" w:hAnsi="Garamond"/>
          <w:sz w:val="28"/>
          <w:szCs w:val="28"/>
        </w:rPr>
      </w:pPr>
      <w:r>
        <w:rPr>
          <w:rFonts w:ascii="Garamond" w:hAnsi="Garamond"/>
          <w:sz w:val="28"/>
          <w:szCs w:val="28"/>
        </w:rPr>
        <w:t>Ma sarebbe riduttivo leggere le tensioni attuali unicamente attraverso la lente delle relazioni bilaterali. Il Sahel è oggi uno dei teatri più complessi al mondo, dove si sovrappongono minacce jihadiste, crisi climatiche e fragilità istituzionali. In questo quadro, ogni Stato è chiamato a gestire pressioni interne ed esterne che spesso sfuggono al controllo centralizzato. Le tensioni tra Mali e Mauritania si inseriscono dunque in una dinamica più ampia, che coinvolge l’intera regione.</w:t>
      </w:r>
    </w:p>
    <w:p>
      <w:pPr>
        <w:pStyle w:val="Normal"/>
        <w:bidi w:val="0"/>
        <w:jc w:val="both"/>
        <w:rPr>
          <w:rFonts w:ascii="Garamond" w:hAnsi="Garamond"/>
          <w:sz w:val="28"/>
          <w:szCs w:val="28"/>
        </w:rPr>
      </w:pPr>
      <w:r>
        <w:rPr/>
      </w:r>
    </w:p>
    <w:p>
      <w:pPr>
        <w:pStyle w:val="Normal"/>
        <w:bidi w:val="0"/>
        <w:jc w:val="both"/>
        <w:rPr>
          <w:rFonts w:ascii="Garamond" w:hAnsi="Garamond"/>
          <w:sz w:val="28"/>
          <w:szCs w:val="28"/>
        </w:rPr>
      </w:pPr>
      <w:r>
        <w:rPr>
          <w:rFonts w:ascii="Garamond" w:hAnsi="Garamond"/>
          <w:sz w:val="28"/>
          <w:szCs w:val="28"/>
        </w:rPr>
        <w:t>Un altro fattore determinante è rappresentato dalle comunità locali che vivono lungo il confine. Gruppi nomadi e popolazioni transfrontaliere, storicamente abituati a muoversi liberamente, si trovano oggi sempre più spesso intrappolati tra politiche di sicurezza restrittive e sospetti reciproci. Incidenti che coinvolgono civili possono rapidamente degenerare in crisi diplomatiche, alimentando un ciclo di sfiducia difficile da interrompere.</w:t>
      </w:r>
    </w:p>
    <w:p>
      <w:pPr>
        <w:pStyle w:val="Normal"/>
        <w:bidi w:val="0"/>
        <w:jc w:val="both"/>
        <w:rPr>
          <w:rFonts w:ascii="Garamond" w:hAnsi="Garamond"/>
          <w:sz w:val="28"/>
          <w:szCs w:val="28"/>
        </w:rPr>
      </w:pPr>
      <w:r>
        <w:rPr/>
      </w:r>
    </w:p>
    <w:p>
      <w:pPr>
        <w:pStyle w:val="Normal"/>
        <w:bidi w:val="0"/>
        <w:jc w:val="both"/>
        <w:rPr>
          <w:rFonts w:ascii="Garamond" w:hAnsi="Garamond"/>
          <w:sz w:val="28"/>
          <w:szCs w:val="28"/>
        </w:rPr>
      </w:pPr>
      <w:r>
        <w:rPr>
          <w:rFonts w:ascii="Garamond" w:hAnsi="Garamond"/>
          <w:sz w:val="28"/>
          <w:szCs w:val="28"/>
        </w:rPr>
        <w:t>Alla luce di questi elementi, definire le tensioni attuali come una semplice “tempesta primaverile” rischia di essere fuorviante. Certamente, esiste una componente congiunturale: episodi specifici che, in altre circostanze, avrebbero potuto essere gestiti attraverso canali diplomatici ordinari. Tuttavia, la frequenza e l’intensità di questi episodi suggeriscono la presenza di cause più profonde.</w:t>
      </w:r>
    </w:p>
    <w:p>
      <w:pPr>
        <w:pStyle w:val="Normal"/>
        <w:bidi w:val="0"/>
        <w:jc w:val="both"/>
        <w:rPr>
          <w:rFonts w:ascii="Garamond" w:hAnsi="Garamond"/>
          <w:sz w:val="28"/>
          <w:szCs w:val="28"/>
        </w:rPr>
      </w:pPr>
      <w:r>
        <w:rPr/>
      </w:r>
    </w:p>
    <w:p>
      <w:pPr>
        <w:pStyle w:val="Normal"/>
        <w:bidi w:val="0"/>
        <w:jc w:val="both"/>
        <w:rPr>
          <w:rFonts w:ascii="Garamond" w:hAnsi="Garamond"/>
          <w:sz w:val="28"/>
          <w:szCs w:val="28"/>
        </w:rPr>
      </w:pPr>
      <w:r>
        <w:rPr>
          <w:rFonts w:ascii="Garamond" w:hAnsi="Garamond"/>
          <w:sz w:val="28"/>
          <w:szCs w:val="28"/>
        </w:rPr>
        <w:t>Si potrebbe parlare, piuttosto, di una fase di transizione. Il Sahel sta attraversando un periodo di ridefinizione degli equilibri, in cui vecchie alleanze si indeboliscono e nuove dinamiche emergono. In questo contesto, anche relazioni tradizionalmente stabili, come quella tra Mali e Mauritania, possono entrare in una fase di tensione.</w:t>
      </w:r>
    </w:p>
    <w:p>
      <w:pPr>
        <w:pStyle w:val="Normal"/>
        <w:bidi w:val="0"/>
        <w:jc w:val="both"/>
        <w:rPr>
          <w:rFonts w:ascii="Garamond" w:hAnsi="Garamond"/>
          <w:sz w:val="28"/>
          <w:szCs w:val="28"/>
        </w:rPr>
      </w:pPr>
      <w:r>
        <w:rPr/>
      </w:r>
    </w:p>
    <w:p>
      <w:pPr>
        <w:pStyle w:val="Normal"/>
        <w:bidi w:val="0"/>
        <w:jc w:val="both"/>
        <w:rPr>
          <w:rFonts w:ascii="Garamond" w:hAnsi="Garamond"/>
          <w:sz w:val="28"/>
          <w:szCs w:val="28"/>
        </w:rPr>
      </w:pPr>
      <w:r>
        <w:rPr>
          <w:rFonts w:ascii="Garamond" w:hAnsi="Garamond"/>
          <w:sz w:val="28"/>
          <w:szCs w:val="28"/>
        </w:rPr>
        <w:t>Ciò non significa necessariamente che si stia andando verso un’escalation irreversibile. Entrambi i Paesi hanno interesse a mantenere una relazione funzionale, soprattutto per quanto riguarda la sicurezza delle frontiere e la gestione dei flussi migratori. Tuttavia, la capacità di contenere le tensioni dipenderà dalla volontà politica di investire in meccanismi di cooperazione e dalla capacità di affrontare le cause strutturali dei conflitti.</w:t>
      </w:r>
    </w:p>
    <w:p>
      <w:pPr>
        <w:pStyle w:val="Normal"/>
        <w:bidi w:val="0"/>
        <w:jc w:val="both"/>
        <w:rPr>
          <w:rFonts w:ascii="Garamond" w:hAnsi="Garamond"/>
          <w:sz w:val="28"/>
          <w:szCs w:val="28"/>
        </w:rPr>
      </w:pPr>
      <w:r>
        <w:rPr/>
      </w:r>
    </w:p>
    <w:p>
      <w:pPr>
        <w:pStyle w:val="Normal"/>
        <w:bidi w:val="0"/>
        <w:jc w:val="both"/>
        <w:rPr>
          <w:rFonts w:ascii="Garamond" w:hAnsi="Garamond"/>
          <w:sz w:val="28"/>
          <w:szCs w:val="28"/>
        </w:rPr>
      </w:pPr>
      <w:r>
        <w:rPr>
          <w:rFonts w:ascii="Garamond" w:hAnsi="Garamond"/>
          <w:sz w:val="28"/>
          <w:szCs w:val="28"/>
        </w:rPr>
        <w:t>Un elemento da monitorare con attenzione è il ruolo degli attori esterni. Nel Sahel, la presenza internazionale è in evoluzione, con un progressivo ritiro di alcune missioni e l’ingresso di nuovi partner. Questi cambiamenti possono influenzare le dinamiche locali, talvolta in modo imprevedibile. Se da un lato il sostegno esterno può contribuire alla stabilità, dall’altro può anche accentuare rivalità e diffidenze.</w:t>
      </w:r>
    </w:p>
    <w:p>
      <w:pPr>
        <w:pStyle w:val="Normal"/>
        <w:bidi w:val="0"/>
        <w:jc w:val="both"/>
        <w:rPr>
          <w:rFonts w:ascii="Garamond" w:hAnsi="Garamond"/>
          <w:sz w:val="28"/>
          <w:szCs w:val="28"/>
        </w:rPr>
      </w:pPr>
      <w:r>
        <w:rPr/>
      </w:r>
    </w:p>
    <w:p>
      <w:pPr>
        <w:pStyle w:val="Normal"/>
        <w:bidi w:val="0"/>
        <w:jc w:val="both"/>
        <w:rPr>
          <w:rFonts w:ascii="Garamond" w:hAnsi="Garamond"/>
          <w:sz w:val="28"/>
          <w:szCs w:val="28"/>
        </w:rPr>
      </w:pPr>
      <w:r>
        <w:rPr>
          <w:rFonts w:ascii="Garamond" w:hAnsi="Garamond"/>
          <w:sz w:val="28"/>
          <w:szCs w:val="28"/>
        </w:rPr>
        <w:t>In conclusione, le tensioni tra Mali e Mauritania non possono essere liquidate come un fenomeno passeggero, ma neppure interpretate automaticamente come preludio a una crisi maggiore. Esse rappresentano piuttosto un indicatore sensibile di un sistema regionale in trasformazione. Come spesso accade nel Sahel, la realtà si colloca in una zona intermedia, dove eventi contingenti e tendenze strutturali si intrecciano in modo complesso.</w:t>
      </w:r>
    </w:p>
    <w:p>
      <w:pPr>
        <w:pStyle w:val="Normal"/>
        <w:bidi w:val="0"/>
        <w:jc w:val="both"/>
        <w:rPr>
          <w:rFonts w:ascii="Garamond" w:hAnsi="Garamond"/>
          <w:sz w:val="28"/>
          <w:szCs w:val="28"/>
        </w:rPr>
      </w:pPr>
      <w:r>
        <w:rPr/>
      </w:r>
    </w:p>
    <w:p>
      <w:pPr>
        <w:pStyle w:val="Normal"/>
        <w:bidi w:val="0"/>
        <w:jc w:val="both"/>
        <w:rPr>
          <w:rFonts w:ascii="Garamond" w:hAnsi="Garamond"/>
          <w:sz w:val="28"/>
          <w:szCs w:val="28"/>
        </w:rPr>
      </w:pPr>
      <w:r>
        <w:rPr>
          <w:rFonts w:ascii="Garamond" w:hAnsi="Garamond"/>
          <w:sz w:val="28"/>
          <w:szCs w:val="28"/>
        </w:rPr>
        <w:t>La metafora della tempesta primaverile resta suggestiva, ma forse incompleta. Più che un temporale isolato, ciò che si osserva è un cambiamento delle stagioni stesse: un lento ma inesorabile mutamento del clima politico e strategico della regione. Comprenderne la portata sarà essenziale per anticipare gli sviluppi futuri e per evitare che tensioni latenti si trasformino in conflitti aperti.</w:t>
      </w:r>
    </w:p>
    <w:p>
      <w:pPr>
        <w:pStyle w:val="Normal"/>
        <w:bidi w:val="0"/>
        <w:jc w:val="both"/>
        <w:rPr/>
      </w:pPr>
      <w:r>
        <w:rPr/>
      </w:r>
    </w:p>
    <w:p>
      <w:pPr>
        <w:pStyle w:val="Normal"/>
        <w:bidi w:val="0"/>
        <w:jc w:val="both"/>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Garamond">
    <w:charset w:val="0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s-E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LibreOffice/7.0.4.2$MacOSX_X86_64 LibreOffice_project/dcf040e67528d9187c66b2379df5ea4407429775</Application>
  <AppVersion>15.0000</AppVersion>
  <Pages>2</Pages>
  <Words>759</Words>
  <Characters>4617</Characters>
  <CharactersWithSpaces>5363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2026-04-04T11:46:26Z</dcterms:created>
  <dc:creator/>
  <dc:description/>
  <dc:language>es-ES</dc:language>
  <cp:lastModifiedBy/>
  <dcterms:modified xsi:type="dcterms:W3CDTF">2026-04-04T11:48:51Z</dcterms:modified>
  <cp:revision>1</cp:revision>
  <dc:subject/>
  <dc:title/>
</cp:coreProperties>
</file>