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L’asse Teheran–Caracas: petrolio, droni e tecnologia. Viaggio nell’alleanza tra Iran e Venezuela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C’è un filo invisibile che unisce il Golfo Persico alle coste dei Caraibi. Non è fatto soltanto di petrolio, né di ideologia, ma di necessità, isolamento e strategia. È il legame tra Iran e Venezuela, un’alleanza costruita negli anni e rafforzata da ciò che entrambi i Paesi condividono: sanzioni internazionali, diffidenza verso l’Occidente e una comune volontà di sopravvivere ai margini dell’ordine globale.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Negli ultimi anni, questa relazione si è trasformata in qualcosa di più profondo di una semplice cooperazione economica. È diventata un vero e proprio asse geopolitico che attraversa energia, difesa, tecnologia e finanza.</w:t>
      </w:r>
    </w:p>
    <w:p>
      <w:pPr>
        <w:pStyle w:val="Normal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  <w:t>Il petrolio: cuore dell’alleanza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Se si vuole capire il rapporto tra Teheran e Caracas, bisogna partire dal petrolio. Iran e Venezuela possiedono insieme circa il 40% delle riserve mondiali, ma entrambi sono stati colpiti duramente dalle sanzioni statunitensi.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Negli anni più recenti, l’Iran ha assunto un ruolo cruciale nel sostenere l’industria petrolifera venezuelana, ormai deteriorata da anni di crisi e cattiva gestione. Tecnici iraniani hanno contribuito alla riparazione delle raffinerie, fornendo pezzi di ricambio — oltre 2,8 milioni — e know-how industriale. 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Non si tratta solo di assistenza tecnica. È uno scambio complesso: l’Iran invia carburante raffinato e competenze, mentre il Venezuela ricambia con greggio, oro e materie prime agricole. 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Questa economia parallela si muove spesso fuori dai circuiti ufficiali. Navi “fantasma”, triangolazioni commerciali e sistemi di pagamento alternativi sono diventati strumenti ordinari per aggirare le restrizioni internazionali. Non è solo commercio: è sopravvivenza strategica.</w:t>
      </w:r>
    </w:p>
    <w:p>
      <w:pPr>
        <w:pStyle w:val="Normal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  <w:t>Difesa e sicurezza: l’ombra lunga dei droni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Accanto al petrolio, cresce un altro pilastro dell’alleanza: la cooperazione militare.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Nel 2022 i due Paesi hanno firmato un accordo strategico ventennale che include anche il settore della difesa. Da allora, le relazioni si sono intensificate fino a comprendere la fornitura di sistemi avanzati.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Tra gli elementi più discussi vi è la presenza di droni iraniani in Venezuela, inclusi modelli da ricognizione e potenzialmente armati. Alcune analisi parlano persino di produzione o assemblaggio locale di tecnologia militare iraniana sul suolo venezuelano. 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Questa cooperazione non ha soltanto un valore tecnico. È un segnale politico: Teheran dimostra di poter proiettare influenza nell’emisfero occidentale, mentre Caracas rafforza le proprie capacità difensive in un contesto percepito come ostile.</w:t>
      </w:r>
    </w:p>
    <w:p>
      <w:pPr>
        <w:pStyle w:val="Normal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  <w:t>Tecnologia e scienza: la nuova frontiera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Se il petrolio è il passato e la difesa il presente, la tecnologia rappresenta il futuro dell’asse Iran–Venezuela.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Negli ultimi anni, i due Paesi hanno intensificato gli accordi in ambito scientifico e tecnologico: scambi universitari, ricerca congiunta e trasferimento di competenze in settori come biotecnologie, nanotecnologie e cartografia avanzata. 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La cooperazione tecnologica ha una funzione precisa: ridurre la dipendenza dall’Occidente. In un mondo dominato da infrastrutture digitali e catene del valore globali, l’autonomia tecnologica diventa una forma di sovranità.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Non è un caso che questi progetti siano spesso legati all’energia e alla difesa. L’innovazione, in questo contesto, non è neutrale: è parte integrante di una strategia geopolitica.</w:t>
      </w:r>
    </w:p>
    <w:p>
      <w:pPr>
        <w:pStyle w:val="Normal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  <w:t>Un’alleanza contro le sanzioni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Alla base di tutto c’è un elemento chiave: l’isolamento internazionale.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Iran e Venezuela hanno costruito un sistema di cooperazione che consente loro di aggirare — almeno in parte — le sanzioni economiche. Questo include scambi in natura (petrolio contro oro), utilizzo di reti finanziarie alternative e coinvolgimento di intermediari opachi. 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Ma c’è anche una dimensione ideologica. Entrambi i governi si presentano come attori di una resistenza “anti-imperialista”, opponendosi apertamente all’influenza degli Stati Uniti. 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In questo senso, l’alleanza non è solo pragmatica: è anche narrativa. È un racconto politico che giustifica e rafforza la cooperazione.</w:t>
      </w:r>
    </w:p>
    <w:p>
      <w:pPr>
        <w:pStyle w:val="Normal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  <w:t>Oltre l’economia: una presenza globale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relazione tra Teheran e Caracas ha ormai superato i confini bilaterali. L’Iran utilizza il Venezuela come porta d’ingresso per l’America Latina, costruendo reti economiche e politiche che si estendono oltre il Paese. 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Allo stesso tempo, il Venezuela trova nell’Iran un partner capace di fornire ciò che altri non possono — o non vogliono — offrire: tecnologia, carburante, supporto militare.</w:t>
      </w:r>
    </w:p>
    <w:p>
      <w:pPr>
        <w:pStyle w:val="Normal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  <w:t>Un equilibrio fragile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Eppure, questa alleanza resta fragile. Dipende da equilibri politici interni, da tensioni internazionali e dalla capacità di entrambi i Paesi di resistere alle pressioni esterne.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Le recenti crisi politiche venezuelane e le difficoltà economiche iraniane mostrano quanto questo asse sia esposto a shock improvvisi. Ma, almeno per ora, la logica che lo sostiene resta intatta: quando il sistema globale chiude le porte, le alleanze si costruiscono ai margini.</w:t>
      </w:r>
    </w:p>
    <w:p>
      <w:pPr>
        <w:pStyle w:val="Normal"/>
        <w:jc w:val="both"/>
        <w:rPr>
          <w:rFonts w:ascii="Garamond" w:hAnsi="Garamond"/>
          <w:b/>
          <w:b/>
          <w:bCs/>
        </w:rPr>
      </w:pPr>
      <w:r>
        <w:rPr>
          <w:rFonts w:ascii="Garamond" w:hAnsi="Garamond"/>
          <w:b/>
          <w:bCs/>
        </w:rPr>
        <w:t>Conclusione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L’asse Iran–Venezuela è uno dei fenomeni geopolitici più significativi — e meno compresi — degli ultimi anni. Non è soltanto un’alleanza tra due Paesi distanti, ma il simbolo di un mondo che si sta riorganizzando lungo linee alternative.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Petrolio, droni, tecnologia: sono gli strumenti visibili. Ma sotto la superficie si muove qualcosa di più profondo — una strategia condivisa per resistere, adattarsi e, forse, ridefinire gli equilibri globali.</w:t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  <w:t>In un’epoca di blocchi contrapposti, anche le geografie cambiano. E così, tra Teheran e Caracas, la distanza sembra ormai molto più breve.</w:t>
      </w:r>
    </w:p>
    <w:p>
      <w:pPr>
        <w:pStyle w:val="Normal"/>
        <w:jc w:val="both"/>
        <w:rPr>
          <w:rFonts w:ascii="Garamond" w:hAnsi="Garamond"/>
        </w:rPr>
      </w:pPr>
      <w:r>
        <w:rPr/>
      </w:r>
    </w:p>
    <w:p>
      <w:pPr>
        <w:pStyle w:val="Normal"/>
        <w:spacing w:before="0" w:after="160"/>
        <w:jc w:val="center"/>
        <w:rPr>
          <w:b w:val="false"/>
          <w:b w:val="false"/>
          <w:bCs w:val="false"/>
        </w:rPr>
      </w:pPr>
      <w:r>
        <w:rPr>
          <w:rFonts w:ascii="Garamond" w:hAnsi="Garamond"/>
          <w:b w:val="false"/>
          <w:bCs w:val="false"/>
        </w:rPr>
        <w:t xml:space="preserve">                                                                                 </w:t>
      </w:r>
      <w:r>
        <w:rPr>
          <w:rFonts w:ascii="Garamond" w:hAnsi="Garamond"/>
          <w:b w:val="false"/>
          <w:bCs w:val="false"/>
        </w:rPr>
        <w:t>25 Maggio 2026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aramond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243d1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243d1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243d1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243d1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243d1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243d1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243d1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243d1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243d1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243d1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243d1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243d1d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243d1d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243d1d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243d1d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243d1d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243d1d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243d1d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243d1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243d1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243d1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3d1d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243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d1d"/>
    <w:rPr>
      <w:b/>
      <w:bCs/>
      <w:smallCaps/>
      <w:color w:val="0F4761" w:themeColor="accent1" w:themeShade="bf"/>
      <w:spacing w:val="5"/>
    </w:rPr>
  </w:style>
  <w:style w:type="character" w:styleId="InternetLink">
    <w:name w:val="Hyperlink"/>
    <w:basedOn w:val="DefaultParagraphFont"/>
    <w:uiPriority w:val="99"/>
    <w:unhideWhenUsed/>
    <w:rsid w:val="00243d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43d1d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oloCarattere"/>
    <w:uiPriority w:val="10"/>
    <w:qFormat/>
    <w:rsid w:val="00243d1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243d1d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243d1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d1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243d1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LibreOffice/7.0.4.2$MacOSX_X86_64 LibreOffice_project/dcf040e67528d9187c66b2379df5ea4407429775</Application>
  <AppVersion>15.0000</AppVersion>
  <Pages>3</Pages>
  <Words>809</Words>
  <Characters>4811</Characters>
  <CharactersWithSpaces>5680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2026-04-10T13:09:00Z</dcterms:created>
  <dc:creator>Facilitazione Digitale ISMA</dc:creator>
  <dc:description/>
  <dc:language>es-ES</dc:language>
  <cp:lastModifiedBy/>
  <dcterms:modified xsi:type="dcterms:W3CDTF">2026-08-01T11:11:20Z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